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4E79"/>
          <w:sz w:val="56"/>
        </w:rPr>
        <w:t>ROMEO MESINA</w:t>
      </w:r>
    </w:p>
    <w:p>
      <w:pPr>
        <w:jc w:val="center"/>
      </w:pPr>
      <w:r>
        <w:rPr>
          <w:b/>
          <w:color w:val="595959"/>
          <w:sz w:val="48"/>
        </w:rPr>
        <w:t>Master Personality Profile</w:t>
      </w:r>
    </w:p>
    <w:p>
      <w:pPr>
        <w:jc w:val="center"/>
      </w:pPr>
      <w:r>
        <w:rPr>
          <w:i/>
          <w:sz w:val="24"/>
        </w:rPr>
        <w:t>A personal, professional, reflective, and archetype-based profile</w:t>
      </w:r>
    </w:p>
    <w:p>
      <w:pPr>
        <w:jc w:val="center"/>
      </w:pPr>
      <w:r>
        <w:rPr>
          <w:color w:val="646464"/>
          <w:sz w:val="20"/>
        </w:rPr>
        <w:t>Prepared: Friday, May 22, 2026 | America/New_York</w:t>
      </w:r>
    </w:p>
    <w:p/>
    <w:tbl>
      <w:tblPr>
        <w:tblW w:type="auto" w:w="0"/>
        <w:jc w:val="center"/>
        <w:tblLook w:firstColumn="1" w:firstRow="1" w:lastColumn="0" w:lastRow="0" w:noHBand="0" w:noVBand="1" w:val="04A0"/>
      </w:tblPr>
      <w:tblGrid>
        <w:gridCol w:w="10080"/>
      </w:tblGrid>
      <w:tr>
        <w:tc>
          <w:tcPr>
            <w:tcW w:type="dxa" w:w="10080"/>
            <w:shd w:fill="EAF2F8"/>
          </w:tcPr>
          <w:p>
            <w:r>
              <w:rPr>
                <w:b/>
                <w:color w:val="1F4E79"/>
                <w:sz w:val="22"/>
              </w:rPr>
              <w:t>Profile Statement</w:t>
            </w:r>
          </w:p>
          <w:p>
            <w:pPr>
              <w:spacing w:after="0"/>
            </w:pPr>
            <w:r>
              <w:t>Romeo Imbien Mesina is best framed as a Protector-Provider Alpha with strong Sigma Builder traits: a veteran, father, IT professional, creative systems-builder, fitness-focused man, and reflective journal-keeper who turns pressure, memory, faith, and responsibility into structure.</w:t>
            </w:r>
          </w:p>
        </w:tc>
      </w:tr>
    </w:tbl>
    <w:p/>
    <w:p>
      <w:pPr>
        <w:pStyle w:val="QuoteBox"/>
        <w:jc w:val="center"/>
      </w:pPr>
      <w:r>
        <w:rPr>
          <w:b/>
        </w:rPr>
        <w:t>“The man who has been hurt, but still chooses responsibility.”</w:t>
      </w:r>
    </w:p>
    <w:p>
      <w:r>
        <w:br w:type="page"/>
      </w:r>
    </w:p>
    <w:p>
      <w:pPr>
        <w:pStyle w:val="Heading1"/>
      </w:pPr>
      <w:r>
        <w:t>Profile Map</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456"/>
            <w:shd w:fill="1F4E79"/>
            <w:vAlign w:val="center"/>
          </w:tcPr>
          <w:p>
            <w:r/>
            <w:r>
              <w:rPr>
                <w:b/>
                <w:color w:val="FFFFFF"/>
              </w:rPr>
              <w:t>Section</w:t>
            </w:r>
          </w:p>
        </w:tc>
        <w:tc>
          <w:tcPr>
            <w:tcW w:type="dxa" w:w="6336"/>
            <w:shd w:fill="1F4E79"/>
            <w:vAlign w:val="center"/>
          </w:tcPr>
          <w:p>
            <w:r/>
            <w:r>
              <w:rPr>
                <w:b/>
                <w:color w:val="FFFFFF"/>
              </w:rPr>
              <w:t>Focus</w:t>
            </w:r>
          </w:p>
        </w:tc>
      </w:tr>
      <w:tr>
        <w:tc>
          <w:tcPr>
            <w:tcW w:type="dxa" w:w="3456"/>
            <w:vAlign w:val="top"/>
          </w:tcPr>
          <w:p>
            <w:r>
              <w:t>1. Executive Summary</w:t>
            </w:r>
          </w:p>
        </w:tc>
        <w:tc>
          <w:tcPr>
            <w:tcW w:type="dxa" w:w="6336"/>
            <w:vAlign w:val="top"/>
          </w:tcPr>
          <w:p>
            <w:r>
              <w:t>The short-form read of Romeo’s identity and archetype.</w:t>
            </w:r>
          </w:p>
        </w:tc>
      </w:tr>
      <w:tr>
        <w:tc>
          <w:tcPr>
            <w:tcW w:type="dxa" w:w="3456"/>
            <w:vAlign w:val="top"/>
          </w:tcPr>
          <w:p>
            <w:r>
              <w:t>2. Core Identity</w:t>
            </w:r>
          </w:p>
        </w:tc>
        <w:tc>
          <w:tcPr>
            <w:tcW w:type="dxa" w:w="6336"/>
            <w:vAlign w:val="top"/>
          </w:tcPr>
          <w:p>
            <w:r>
              <w:t>Name, roles, responsibility map, and life priorities.</w:t>
            </w:r>
          </w:p>
        </w:tc>
      </w:tr>
      <w:tr>
        <w:tc>
          <w:tcPr>
            <w:tcW w:type="dxa" w:w="3456"/>
            <w:vAlign w:val="top"/>
          </w:tcPr>
          <w:p>
            <w:r>
              <w:t>3. Military Background</w:t>
            </w:r>
          </w:p>
        </w:tc>
        <w:tc>
          <w:tcPr>
            <w:tcW w:type="dxa" w:w="6336"/>
            <w:vAlign w:val="top"/>
          </w:tcPr>
          <w:p>
            <w:r>
              <w:t>Army Reserve service, logistics role, awards, deployment-related responsibility, and discipline.</w:t>
            </w:r>
          </w:p>
        </w:tc>
      </w:tr>
      <w:tr>
        <w:tc>
          <w:tcPr>
            <w:tcW w:type="dxa" w:w="3456"/>
            <w:vAlign w:val="top"/>
          </w:tcPr>
          <w:p>
            <w:r>
              <w:t>4. IT / Engineering / Career Background</w:t>
            </w:r>
          </w:p>
        </w:tc>
        <w:tc>
          <w:tcPr>
            <w:tcW w:type="dxa" w:w="6336"/>
            <w:vAlign w:val="top"/>
          </w:tcPr>
          <w:p>
            <w:r>
              <w:t>IRS IT support, federal service, contractor/technician experience, education, and technical profile.</w:t>
            </w:r>
          </w:p>
        </w:tc>
      </w:tr>
      <w:tr>
        <w:tc>
          <w:tcPr>
            <w:tcW w:type="dxa" w:w="3456"/>
            <w:vAlign w:val="top"/>
          </w:tcPr>
          <w:p>
            <w:r>
              <w:t>5. Family, Relationship, and Provider Role</w:t>
            </w:r>
          </w:p>
        </w:tc>
        <w:tc>
          <w:tcPr>
            <w:tcW w:type="dxa" w:w="6336"/>
            <w:vAlign w:val="top"/>
          </w:tcPr>
          <w:p>
            <w:r>
              <w:t>Fatherhood, Pinky, children, long-distance responsibility, immigration/CRBA/K-1/K-2 pressure.</w:t>
            </w:r>
          </w:p>
        </w:tc>
      </w:tr>
      <w:tr>
        <w:tc>
          <w:tcPr>
            <w:tcW w:type="dxa" w:w="3456"/>
            <w:vAlign w:val="top"/>
          </w:tcPr>
          <w:p>
            <w:r>
              <w:t>6. Fitness, Health, and Discipline</w:t>
            </w:r>
          </w:p>
        </w:tc>
        <w:tc>
          <w:tcPr>
            <w:tcW w:type="dxa" w:w="6336"/>
            <w:vAlign w:val="top"/>
          </w:tcPr>
          <w:p>
            <w:r>
              <w:t>Current body profile, cutting goals, MyFitnessPal tracking, training, and wellness pattern.</w:t>
            </w:r>
          </w:p>
        </w:tc>
      </w:tr>
      <w:tr>
        <w:tc>
          <w:tcPr>
            <w:tcW w:type="dxa" w:w="3456"/>
            <w:vAlign w:val="top"/>
          </w:tcPr>
          <w:p>
            <w:r>
              <w:t>7. Hobbies, Skills, and Personal Capabilities</w:t>
            </w:r>
          </w:p>
        </w:tc>
        <w:tc>
          <w:tcPr>
            <w:tcW w:type="dxa" w:w="6336"/>
            <w:vAlign w:val="top"/>
          </w:tcPr>
          <w:p>
            <w:r>
              <w:t>Archery, drones/UAS, firearms responsibility, gaming, writing, Bible study, and projects.</w:t>
            </w:r>
          </w:p>
        </w:tc>
      </w:tr>
      <w:tr>
        <w:tc>
          <w:tcPr>
            <w:tcW w:type="dxa" w:w="3456"/>
            <w:vAlign w:val="top"/>
          </w:tcPr>
          <w:p>
            <w:r>
              <w:t>8. Reflections, Journals, and Inner Life</w:t>
            </w:r>
          </w:p>
        </w:tc>
        <w:tc>
          <w:tcPr>
            <w:tcW w:type="dxa" w:w="6336"/>
            <w:vAlign w:val="top"/>
          </w:tcPr>
          <w:p>
            <w:r>
              <w:t>Work &amp; Wellness, Quiet Storm, RomNote, relationship journals, memory banks, and spiritual reflection.</w:t>
            </w:r>
          </w:p>
        </w:tc>
      </w:tr>
      <w:tr>
        <w:tc>
          <w:tcPr>
            <w:tcW w:type="dxa" w:w="3456"/>
            <w:vAlign w:val="top"/>
          </w:tcPr>
          <w:p>
            <w:r>
              <w:t>9. Personality Archetype Structure</w:t>
            </w:r>
          </w:p>
        </w:tc>
        <w:tc>
          <w:tcPr>
            <w:tcW w:type="dxa" w:w="6336"/>
            <w:vAlign w:val="top"/>
          </w:tcPr>
          <w:p>
            <w:r>
              <w:t>Protector-Provider Alpha, Sigma Builder, Wounded Guardian, Warrior, Creator, Seeker.</w:t>
            </w:r>
          </w:p>
        </w:tc>
      </w:tr>
      <w:tr>
        <w:tc>
          <w:tcPr>
            <w:tcW w:type="dxa" w:w="3456"/>
            <w:vAlign w:val="top"/>
          </w:tcPr>
          <w:p>
            <w:r>
              <w:t>10. Strengths, Vulnerabilities, and Growth Direction</w:t>
            </w:r>
          </w:p>
        </w:tc>
        <w:tc>
          <w:tcPr>
            <w:tcW w:type="dxa" w:w="6336"/>
            <w:vAlign w:val="top"/>
          </w:tcPr>
          <w:p>
            <w:r>
              <w:t>Best qualities, stress risks, and future development path.</w:t>
            </w:r>
          </w:p>
        </w:tc>
      </w:tr>
    </w:tbl>
    <w:p/>
    <w:p>
      <w:pPr>
        <w:pStyle w:val="Heading1"/>
      </w:pPr>
      <w:r>
        <w:t>1. Executive Summary</w:t>
      </w:r>
    </w:p>
    <w:p>
      <w:r>
        <w:rPr>
          <w:b/>
        </w:rPr>
        <w:t xml:space="preserve">Romeo Imbien Mesina </w:t>
      </w:r>
      <w:r>
        <w:t>is a responsible, emotionally reflective, protective, and systems-oriented man whose life pattern combines service, technical problem-solving, family responsibility, creative storytelling, fitness discipline, and faith-based reflection. His dominant personal theme is not simple dominance or status. It is responsibility under pressure.</w:t>
      </w:r>
    </w:p>
    <w:p>
      <w:r>
        <w:rPr>
          <w:b/>
        </w:rPr>
        <w:t xml:space="preserve">Closest archetype: </w:t>
      </w:r>
      <w:r>
        <w:t xml:space="preserve">Protector-Provider Alpha with Sigma Builder traits. </w:t>
      </w:r>
      <w:r>
        <w:rPr>
          <w:b/>
        </w:rPr>
        <w:t xml:space="preserve">Deeper archetype: </w:t>
      </w:r>
      <w:r>
        <w:t>The Wounded Guardian - someone shaped by pressure, betrayal, duty, fatherhood, and survival, but still trying to act with restraint, discipline, and purpose.</w:t>
      </w:r>
    </w:p>
    <w:tbl>
      <w:tblPr>
        <w:tblW w:type="auto" w:w="0"/>
        <w:jc w:val="center"/>
        <w:tblLook w:firstColumn="1" w:firstRow="1" w:lastColumn="0" w:lastRow="0" w:noHBand="0" w:noVBand="1" w:val="04A0"/>
      </w:tblPr>
      <w:tblGrid>
        <w:gridCol w:w="10080"/>
      </w:tblGrid>
      <w:tr>
        <w:tc>
          <w:tcPr>
            <w:tcW w:type="dxa" w:w="10080"/>
            <w:shd w:fill="EAF2F8"/>
          </w:tcPr>
          <w:p>
            <w:r>
              <w:rPr>
                <w:b/>
                <w:color w:val="1F4E79"/>
                <w:sz w:val="22"/>
              </w:rPr>
              <w:t>One-Sentence Profile</w:t>
            </w:r>
          </w:p>
          <w:p>
            <w:pPr>
              <w:spacing w:after="0"/>
            </w:pPr>
            <w:r>
              <w:t>Romeo is a veteran, father, IT professional, creative builder, and reflective protector who converts stress into planning, journaling, documentation, fitness, faith, and long-term family strategy.</w:t>
            </w:r>
          </w:p>
        </w:tc>
      </w:tr>
    </w:tbl>
    <w:p/>
    <w:p>
      <w:pPr>
        <w:pStyle w:val="Heading1"/>
      </w:pPr>
      <w:r>
        <w:t>2. Core Identity</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2880"/>
            <w:shd w:fill="1F4E79"/>
            <w:vAlign w:val="center"/>
          </w:tcPr>
          <w:p>
            <w:r/>
            <w:r>
              <w:rPr>
                <w:b/>
                <w:color w:val="FFFFFF"/>
              </w:rPr>
              <w:t>Category</w:t>
            </w:r>
          </w:p>
        </w:tc>
        <w:tc>
          <w:tcPr>
            <w:tcW w:type="dxa" w:w="6912"/>
            <w:shd w:fill="1F4E79"/>
            <w:vAlign w:val="center"/>
          </w:tcPr>
          <w:p>
            <w:r/>
            <w:r>
              <w:rPr>
                <w:b/>
                <w:color w:val="FFFFFF"/>
              </w:rPr>
              <w:t>Known Profile Detail</w:t>
            </w:r>
          </w:p>
        </w:tc>
      </w:tr>
      <w:tr>
        <w:tc>
          <w:tcPr>
            <w:tcW w:type="dxa" w:w="2880"/>
            <w:vAlign w:val="top"/>
          </w:tcPr>
          <w:p>
            <w:r>
              <w:t>Preferred name</w:t>
            </w:r>
          </w:p>
        </w:tc>
        <w:tc>
          <w:tcPr>
            <w:tcW w:type="dxa" w:w="6912"/>
            <w:vAlign w:val="top"/>
          </w:tcPr>
          <w:p>
            <w:r>
              <w:t>Romeo.</w:t>
            </w:r>
          </w:p>
        </w:tc>
      </w:tr>
      <w:tr>
        <w:tc>
          <w:tcPr>
            <w:tcW w:type="dxa" w:w="2880"/>
            <w:vAlign w:val="top"/>
          </w:tcPr>
          <w:p>
            <w:r>
              <w:t>Full legal name</w:t>
            </w:r>
          </w:p>
        </w:tc>
        <w:tc>
          <w:tcPr>
            <w:tcW w:type="dxa" w:w="6912"/>
            <w:vAlign w:val="top"/>
          </w:tcPr>
          <w:p>
            <w:r>
              <w:t>Romeo Imbien Mesina.</w:t>
            </w:r>
          </w:p>
        </w:tc>
      </w:tr>
      <w:tr>
        <w:tc>
          <w:tcPr>
            <w:tcW w:type="dxa" w:w="2880"/>
            <w:vAlign w:val="top"/>
          </w:tcPr>
          <w:p>
            <w:r>
              <w:t>Primary role</w:t>
            </w:r>
          </w:p>
        </w:tc>
        <w:tc>
          <w:tcPr>
            <w:tcW w:type="dxa" w:w="6912"/>
            <w:vAlign w:val="top"/>
          </w:tcPr>
          <w:p>
            <w:r>
              <w:t>IT Support / Information Technology Specialist; U.S. federal employee at the IRS, currently referenced as GS-12 Step 06.</w:t>
            </w:r>
          </w:p>
        </w:tc>
      </w:tr>
      <w:tr>
        <w:tc>
          <w:tcPr>
            <w:tcW w:type="dxa" w:w="2880"/>
            <w:vAlign w:val="top"/>
          </w:tcPr>
          <w:p>
            <w:r>
              <w:t>Location context</w:t>
            </w:r>
          </w:p>
        </w:tc>
        <w:tc>
          <w:tcPr>
            <w:tcW w:type="dxa" w:w="6912"/>
            <w:vAlign w:val="top"/>
          </w:tcPr>
          <w:p>
            <w:r>
              <w:t>Maryland / Washington, DC region context; sensitive contact details intentionally excluded.</w:t>
            </w:r>
          </w:p>
        </w:tc>
      </w:tr>
      <w:tr>
        <w:tc>
          <w:tcPr>
            <w:tcW w:type="dxa" w:w="2880"/>
            <w:vAlign w:val="top"/>
          </w:tcPr>
          <w:p>
            <w:r>
              <w:t>Citizenship context</w:t>
            </w:r>
          </w:p>
        </w:tc>
        <w:tc>
          <w:tcPr>
            <w:tcW w:type="dxa" w:w="6912"/>
            <w:vAlign w:val="top"/>
          </w:tcPr>
          <w:p>
            <w:r>
              <w:t>Naturalized U.S. citizen; proof-of-citizenship details should remain protected unless needed for official forms.</w:t>
            </w:r>
          </w:p>
        </w:tc>
      </w:tr>
      <w:tr>
        <w:tc>
          <w:tcPr>
            <w:tcW w:type="dxa" w:w="2880"/>
            <w:vAlign w:val="top"/>
          </w:tcPr>
          <w:p>
            <w:r>
              <w:t>Education foundation</w:t>
            </w:r>
          </w:p>
        </w:tc>
        <w:tc>
          <w:tcPr>
            <w:tcW w:type="dxa" w:w="6912"/>
            <w:vAlign w:val="top"/>
          </w:tcPr>
          <w:p>
            <w:r>
              <w:t>Woodrow Wilson High School, Washington, DC; high school diploma, June 1999.</w:t>
            </w:r>
          </w:p>
        </w:tc>
      </w:tr>
      <w:tr>
        <w:tc>
          <w:tcPr>
            <w:tcW w:type="dxa" w:w="2880"/>
            <w:vAlign w:val="top"/>
          </w:tcPr>
          <w:p>
            <w:r>
              <w:t>Higher education</w:t>
            </w:r>
          </w:p>
        </w:tc>
        <w:tc>
          <w:tcPr>
            <w:tcW w:type="dxa" w:w="6912"/>
            <w:vAlign w:val="top"/>
          </w:tcPr>
          <w:p>
            <w:r>
              <w:t>Bachelor of Science in Game Software Development, Westwood College, conferred December 15, 2012; transcript notes a cumulative GPA of 3.302.</w:t>
            </w:r>
          </w:p>
        </w:tc>
      </w:tr>
      <w:tr>
        <w:tc>
          <w:tcPr>
            <w:tcW w:type="dxa" w:w="2880"/>
            <w:vAlign w:val="top"/>
          </w:tcPr>
          <w:p>
            <w:r>
              <w:t>Core roles</w:t>
            </w:r>
          </w:p>
        </w:tc>
        <w:tc>
          <w:tcPr>
            <w:tcW w:type="dxa" w:w="6912"/>
            <w:vAlign w:val="top"/>
          </w:tcPr>
          <w:p>
            <w:r>
              <w:t>Father, fiancé, provider, veteran, technical troubleshooter, family planner, journal keeper, creative storyteller, gym-focused self-improver.</w:t>
            </w:r>
          </w:p>
        </w:tc>
      </w:tr>
      <w:tr>
        <w:tc>
          <w:tcPr>
            <w:tcW w:type="dxa" w:w="2880"/>
            <w:vAlign w:val="top"/>
          </w:tcPr>
          <w:p>
            <w:r>
              <w:t>Primary life pressure</w:t>
            </w:r>
          </w:p>
        </w:tc>
        <w:tc>
          <w:tcPr>
            <w:tcW w:type="dxa" w:w="6912"/>
            <w:vAlign w:val="top"/>
          </w:tcPr>
          <w:p>
            <w:r>
              <w:t>Balancing work stability, relationship/family obligations, immigration planning, financial pressure, emotional regulation, and personal growth.</w:t>
            </w:r>
          </w:p>
        </w:tc>
      </w:tr>
    </w:tbl>
    <w:p/>
    <w:p>
      <w:pPr>
        <w:pStyle w:val="Heading2"/>
      </w:pPr>
      <w:r>
        <w:t>Core Responsibility Map</w:t>
      </w:r>
    </w:p>
    <w:p>
      <w:pPr>
        <w:pStyle w:val="ListBullet"/>
      </w:pPr>
      <w:r>
        <w:t>Protecting and providing for family while maintaining emotional and financial stability.</w:t>
      </w:r>
    </w:p>
    <w:p>
      <w:pPr>
        <w:pStyle w:val="ListBullet"/>
      </w:pPr>
      <w:r>
        <w:t>Supporting Pinky, Sabrina, Savannah, and long-distance family planning tied to K-1/K-2 and CRBA processes.</w:t>
      </w:r>
    </w:p>
    <w:p>
      <w:pPr>
        <w:pStyle w:val="ListBullet"/>
      </w:pPr>
      <w:r>
        <w:t>Preserving work performance and professionalism while navigating personal stress.</w:t>
      </w:r>
    </w:p>
    <w:p>
      <w:pPr>
        <w:pStyle w:val="ListBullet"/>
      </w:pPr>
      <w:r>
        <w:t>Building a future home/life plan that balances apartment, lease, visa, travel, and savings realities.</w:t>
      </w:r>
    </w:p>
    <w:p>
      <w:pPr>
        <w:pStyle w:val="ListBullet"/>
      </w:pPr>
      <w:r>
        <w:t>Using documents, checklists, calendars, journals, and assistant workflows to organize pressure instead of letting it become chaos.</w:t>
      </w:r>
    </w:p>
    <w:p>
      <w:pPr>
        <w:pStyle w:val="Heading1"/>
      </w:pPr>
      <w:r>
        <w:t>3. Military Background</w:t>
      </w:r>
    </w:p>
    <w:p>
      <w:r>
        <w:rPr>
          <w:b/>
        </w:rPr>
        <w:t xml:space="preserve">Romeo’s military background is central to the discipline, protector identity, and operational mindset visible across his current life. </w:t>
      </w:r>
      <w:r>
        <w:t>He served in the United States Army Reserve with the 430th Transportation Company / 430 TC Co as MOS 88H Cargo Specialist / Transportation Specialist. Records indicate active-duty/mobilization context connected to Operation Enduring Freedom / Operation Iraqi Freedom-era support, honorable service, and discharge from the U.S. Army Reserve effective March 1, 2006 at the rank of Sergeant (SGT).</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Military Area</w:t>
            </w:r>
          </w:p>
        </w:tc>
        <w:tc>
          <w:tcPr>
            <w:tcW w:type="dxa" w:w="6624"/>
            <w:shd w:fill="1F4E79"/>
            <w:vAlign w:val="center"/>
          </w:tcPr>
          <w:p>
            <w:r/>
            <w:r>
              <w:rPr>
                <w:b/>
                <w:color w:val="FFFFFF"/>
              </w:rPr>
              <w:t>Profile Detail</w:t>
            </w:r>
          </w:p>
        </w:tc>
      </w:tr>
      <w:tr>
        <w:tc>
          <w:tcPr>
            <w:tcW w:type="dxa" w:w="3168"/>
            <w:vAlign w:val="top"/>
          </w:tcPr>
          <w:p>
            <w:r>
              <w:t>Branch / component</w:t>
            </w:r>
          </w:p>
        </w:tc>
        <w:tc>
          <w:tcPr>
            <w:tcW w:type="dxa" w:w="6624"/>
            <w:vAlign w:val="top"/>
          </w:tcPr>
          <w:p>
            <w:r>
              <w:t>United States Army Reserve.</w:t>
            </w:r>
          </w:p>
        </w:tc>
      </w:tr>
      <w:tr>
        <w:tc>
          <w:tcPr>
            <w:tcW w:type="dxa" w:w="3168"/>
            <w:vAlign w:val="top"/>
          </w:tcPr>
          <w:p>
            <w:r>
              <w:t>Unit</w:t>
            </w:r>
          </w:p>
        </w:tc>
        <w:tc>
          <w:tcPr>
            <w:tcW w:type="dxa" w:w="6624"/>
            <w:vAlign w:val="top"/>
          </w:tcPr>
          <w:p>
            <w:r>
              <w:t>430th Transportation Company / 430 TC Co.</w:t>
            </w:r>
          </w:p>
        </w:tc>
      </w:tr>
      <w:tr>
        <w:tc>
          <w:tcPr>
            <w:tcW w:type="dxa" w:w="3168"/>
            <w:vAlign w:val="top"/>
          </w:tcPr>
          <w:p>
            <w:r>
              <w:t>MOS</w:t>
            </w:r>
          </w:p>
        </w:tc>
        <w:tc>
          <w:tcPr>
            <w:tcW w:type="dxa" w:w="6624"/>
            <w:vAlign w:val="top"/>
          </w:tcPr>
          <w:p>
            <w:r>
              <w:t>88H Cargo Specialist / Transportation Specialist.</w:t>
            </w:r>
          </w:p>
        </w:tc>
      </w:tr>
      <w:tr>
        <w:tc>
          <w:tcPr>
            <w:tcW w:type="dxa" w:w="3168"/>
            <w:vAlign w:val="top"/>
          </w:tcPr>
          <w:p>
            <w:r>
              <w:t>Training</w:t>
            </w:r>
          </w:p>
        </w:tc>
        <w:tc>
          <w:tcPr>
            <w:tcW w:type="dxa" w:w="6624"/>
            <w:vAlign w:val="top"/>
          </w:tcPr>
          <w:p>
            <w:r>
              <w:t>Basic Training at Fort Jackson; Cargo Specialist Course 88H10 at Fort Eustis, March-May 2002.</w:t>
            </w:r>
          </w:p>
        </w:tc>
      </w:tr>
      <w:tr>
        <w:tc>
          <w:tcPr>
            <w:tcW w:type="dxa" w:w="3168"/>
            <w:vAlign w:val="top"/>
          </w:tcPr>
          <w:p>
            <w:r>
              <w:t>2003 mobilization/service</w:t>
            </w:r>
          </w:p>
        </w:tc>
        <w:tc>
          <w:tcPr>
            <w:tcW w:type="dxa" w:w="6624"/>
            <w:vAlign w:val="top"/>
          </w:tcPr>
          <w:p>
            <w:r>
              <w:t>Orders connected to active-duty mobilization; records note service from January 13, 2003 to November 12, 2003.</w:t>
            </w:r>
          </w:p>
        </w:tc>
      </w:tr>
      <w:tr>
        <w:tc>
          <w:tcPr>
            <w:tcW w:type="dxa" w:w="3168"/>
            <w:vAlign w:val="top"/>
          </w:tcPr>
          <w:p>
            <w:r>
              <w:t>Awards/decorations noted</w:t>
            </w:r>
          </w:p>
        </w:tc>
        <w:tc>
          <w:tcPr>
            <w:tcW w:type="dxa" w:w="6624"/>
            <w:vAlign w:val="top"/>
          </w:tcPr>
          <w:p>
            <w:r>
              <w:t>Army Service Ribbon, Armed Forces Reserve Medal with “M” Device, National Defense Service Medal, and Joint Service Achievement Medal reference for logistics/transportation support.</w:t>
            </w:r>
          </w:p>
        </w:tc>
      </w:tr>
      <w:tr>
        <w:tc>
          <w:tcPr>
            <w:tcW w:type="dxa" w:w="3168"/>
            <w:vAlign w:val="top"/>
          </w:tcPr>
          <w:p>
            <w:r>
              <w:t>Performance theme</w:t>
            </w:r>
          </w:p>
        </w:tc>
        <w:tc>
          <w:tcPr>
            <w:tcW w:type="dxa" w:w="6624"/>
            <w:vAlign w:val="top"/>
          </w:tcPr>
          <w:p>
            <w:r>
              <w:t>Cargo/passenger movement, palletization, transportation support, reliability under operational pressure, and mission accountability.</w:t>
            </w:r>
          </w:p>
        </w:tc>
      </w:tr>
      <w:tr>
        <w:tc>
          <w:tcPr>
            <w:tcW w:type="dxa" w:w="3168"/>
            <w:vAlign w:val="top"/>
          </w:tcPr>
          <w:p>
            <w:r>
              <w:t>Discharge</w:t>
            </w:r>
          </w:p>
        </w:tc>
        <w:tc>
          <w:tcPr>
            <w:tcW w:type="dxa" w:w="6624"/>
            <w:vAlign w:val="top"/>
          </w:tcPr>
          <w:p>
            <w:r>
              <w:t>Honorable discharge from the U.S. Army Reserve, effective March 1, 2006, rank Sergeant.</w:t>
            </w:r>
          </w:p>
        </w:tc>
      </w:tr>
    </w:tbl>
    <w:p/>
    <w:p>
      <w:pPr>
        <w:pStyle w:val="Heading2"/>
      </w:pPr>
      <w:r>
        <w:t>Military Pattern in Current Personality</w:t>
      </w:r>
    </w:p>
    <w:p>
      <w:pPr>
        <w:pStyle w:val="ListBullet"/>
      </w:pPr>
      <w:r>
        <w:t>You tend to think in missions, checklists, contingencies, and risk management.</w:t>
      </w:r>
    </w:p>
    <w:p>
      <w:pPr>
        <w:pStyle w:val="ListBullet"/>
      </w:pPr>
      <w:r>
        <w:t>You value preparedness, documentation, discipline, accountability, and loyalty.</w:t>
      </w:r>
    </w:p>
    <w:p>
      <w:pPr>
        <w:pStyle w:val="ListBullet"/>
      </w:pPr>
      <w:r>
        <w:t>You respond strongly when systems feel unfair, disorganized, disrespectful, or unsafe.</w:t>
      </w:r>
    </w:p>
    <w:p>
      <w:pPr>
        <w:pStyle w:val="ListBullet"/>
      </w:pPr>
      <w:r>
        <w:t>You often try to carry pressure quietly until it becomes emotionally heavy, which matches the “strong outside / heavy inside” Guardian pattern.</w:t>
      </w:r>
    </w:p>
    <w:p>
      <w:pPr>
        <w:pStyle w:val="Heading1"/>
      </w:pPr>
      <w:r>
        <w:t>4. IT / Engineering / Career Background</w:t>
      </w:r>
    </w:p>
    <w:p>
      <w:r>
        <w:rPr>
          <w:b/>
        </w:rPr>
        <w:t xml:space="preserve">Professionally, Romeo’s profile is technical, service-oriented, and operational. </w:t>
      </w:r>
      <w:r>
        <w:t>His current career identity centers on federal IT support and enterprise field operations. His older resume and saved work references describe a progression through contractor IT support, technician work, management responsibility, military logistics, and software/game development education.</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Career / Education Area</w:t>
            </w:r>
          </w:p>
        </w:tc>
        <w:tc>
          <w:tcPr>
            <w:tcW w:type="dxa" w:w="6624"/>
            <w:shd w:fill="1F4E79"/>
            <w:vAlign w:val="center"/>
          </w:tcPr>
          <w:p>
            <w:r/>
            <w:r>
              <w:rPr>
                <w:b/>
                <w:color w:val="FFFFFF"/>
              </w:rPr>
              <w:t>Known Detail</w:t>
            </w:r>
          </w:p>
        </w:tc>
      </w:tr>
      <w:tr>
        <w:tc>
          <w:tcPr>
            <w:tcW w:type="dxa" w:w="3168"/>
            <w:vAlign w:val="top"/>
          </w:tcPr>
          <w:p>
            <w:r>
              <w:t>Current federal role</w:t>
            </w:r>
          </w:p>
        </w:tc>
        <w:tc>
          <w:tcPr>
            <w:tcW w:type="dxa" w:w="6624"/>
            <w:vAlign w:val="top"/>
          </w:tcPr>
          <w:p>
            <w:r>
              <w:t>IRS Information Technology Specialist / IT Specialist, GS-2210, User &amp; Network Services / Enterprise Field Operations, currently referenced as GS-12 Step 06.</w:t>
            </w:r>
          </w:p>
        </w:tc>
      </w:tr>
      <w:tr>
        <w:tc>
          <w:tcPr>
            <w:tcW w:type="dxa" w:w="3168"/>
            <w:vAlign w:val="top"/>
          </w:tcPr>
          <w:p>
            <w:r>
              <w:t>Federal start reference</w:t>
            </w:r>
          </w:p>
        </w:tc>
        <w:tc>
          <w:tcPr>
            <w:tcW w:type="dxa" w:w="6624"/>
            <w:vAlign w:val="top"/>
          </w:tcPr>
          <w:p>
            <w:r>
              <w:t>IRS firm offer / employment reference from January 17, 2017 as GS-2210 Grade 11 Step 01 under VRA/Excepted Service, target grade GS-12.</w:t>
            </w:r>
          </w:p>
        </w:tc>
      </w:tr>
      <w:tr>
        <w:tc>
          <w:tcPr>
            <w:tcW w:type="dxa" w:w="3168"/>
            <w:vAlign w:val="top"/>
          </w:tcPr>
          <w:p>
            <w:r>
              <w:t>Recognition</w:t>
            </w:r>
          </w:p>
        </w:tc>
        <w:tc>
          <w:tcPr>
            <w:tcW w:type="dxa" w:w="6624"/>
            <w:vAlign w:val="top"/>
          </w:tcPr>
          <w:p>
            <w:r>
              <w:t>“Going Above &amp; Beyond” / customer-service recognition from Enterprise Field Operations / User &amp; Network Services leadership, dated April 5, 2021.</w:t>
            </w:r>
          </w:p>
        </w:tc>
      </w:tr>
      <w:tr>
        <w:tc>
          <w:tcPr>
            <w:tcW w:type="dxa" w:w="3168"/>
            <w:vAlign w:val="top"/>
          </w:tcPr>
          <w:p>
            <w:r>
              <w:t>Old resume reference</w:t>
            </w:r>
          </w:p>
        </w:tc>
        <w:tc>
          <w:tcPr>
            <w:tcW w:type="dxa" w:w="6624"/>
            <w:vAlign w:val="top"/>
          </w:tcPr>
          <w:p>
            <w:r>
              <w:t>ABBTech / IRS Contractor as Information Technology Specialist; Dell/CompuGain as Dell Service Technician; Dollar Tree Inc. as Assistant Manager; U.S. Army Reserve background.</w:t>
            </w:r>
          </w:p>
        </w:tc>
      </w:tr>
      <w:tr>
        <w:tc>
          <w:tcPr>
            <w:tcW w:type="dxa" w:w="3168"/>
            <w:vAlign w:val="top"/>
          </w:tcPr>
          <w:p>
            <w:r>
              <w:t>Education</w:t>
            </w:r>
          </w:p>
        </w:tc>
        <w:tc>
          <w:tcPr>
            <w:tcW w:type="dxa" w:w="6624"/>
            <w:vAlign w:val="top"/>
          </w:tcPr>
          <w:p>
            <w:r>
              <w:t>B.S. in Game Software Development; coursework included programming, data structures, SDLC, databases, game engines, scripting/tools, systems programming, AI for games, software testing/debugging, and senior project work.</w:t>
            </w:r>
          </w:p>
        </w:tc>
      </w:tr>
      <w:tr>
        <w:tc>
          <w:tcPr>
            <w:tcW w:type="dxa" w:w="3168"/>
            <w:vAlign w:val="top"/>
          </w:tcPr>
          <w:p>
            <w:r>
              <w:t>Technical identity</w:t>
            </w:r>
          </w:p>
        </w:tc>
        <w:tc>
          <w:tcPr>
            <w:tcW w:type="dxa" w:w="6624"/>
            <w:vAlign w:val="top"/>
          </w:tcPr>
          <w:p>
            <w:r>
              <w:t>Troubleshooter, system thinker, user-support specialist, practical technician, and builder of repeatable workflows.</w:t>
            </w:r>
          </w:p>
        </w:tc>
      </w:tr>
      <w:tr>
        <w:tc>
          <w:tcPr>
            <w:tcW w:type="dxa" w:w="3168"/>
            <w:vAlign w:val="top"/>
          </w:tcPr>
          <w:p>
            <w:r>
              <w:t>Professional style</w:t>
            </w:r>
          </w:p>
        </w:tc>
        <w:tc>
          <w:tcPr>
            <w:tcW w:type="dxa" w:w="6624"/>
            <w:vAlign w:val="top"/>
          </w:tcPr>
          <w:p>
            <w:r>
              <w:t>Reliable, customer-service focused, careful with documentation, calm when writing official work materials, and motivated to preserve professional stability.</w:t>
            </w:r>
          </w:p>
        </w:tc>
      </w:tr>
    </w:tbl>
    <w:p/>
    <w:p>
      <w:pPr>
        <w:pStyle w:val="Heading2"/>
      </w:pPr>
      <w:r>
        <w:t>IT / Engineering Personality Pattern</w:t>
      </w:r>
    </w:p>
    <w:p>
      <w:pPr>
        <w:pStyle w:val="ListBullet"/>
      </w:pPr>
      <w:r>
        <w:t>You often process life like a systems problem: identify the issue, gather evidence, organize variables, create a workflow, then test the next move.</w:t>
      </w:r>
    </w:p>
    <w:p>
      <w:pPr>
        <w:pStyle w:val="ListBullet"/>
      </w:pPr>
      <w:r>
        <w:t>Your assistant/project structures mirror IT architecture: backup documents, memory banks, mode-switching protocols, checklists, naming systems, and continuity files.</w:t>
      </w:r>
    </w:p>
    <w:p>
      <w:pPr>
        <w:pStyle w:val="ListBullet"/>
      </w:pPr>
      <w:r>
        <w:t>Your Game Software Development background shows in your creative world-building, RPG/game preferences, persona design, and the way you treat identity and conflict as systems with rules and states.</w:t>
      </w:r>
    </w:p>
    <w:p>
      <w:pPr>
        <w:pStyle w:val="Heading1"/>
      </w:pPr>
      <w:r>
        <w:t>5. Family, Relationship, and Provider Role</w:t>
      </w:r>
    </w:p>
    <w:p>
      <w:r>
        <w:rPr>
          <w:b/>
        </w:rPr>
        <w:t xml:space="preserve">Family responsibility is one of the strongest anchors in Romeo’s profile. </w:t>
      </w:r>
      <w:r>
        <w:t>He thinks in terms of provision, protection, long-term planning, and emotional presence, especially across distance. This includes his relationship with Pinky, his children, and broader family obligations.</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Person / Area</w:t>
            </w:r>
          </w:p>
        </w:tc>
        <w:tc>
          <w:tcPr>
            <w:tcW w:type="dxa" w:w="6624"/>
            <w:shd w:fill="1F4E79"/>
            <w:vAlign w:val="center"/>
          </w:tcPr>
          <w:p>
            <w:r/>
            <w:r>
              <w:rPr>
                <w:b/>
                <w:color w:val="FFFFFF"/>
              </w:rPr>
              <w:t>Relationship Context</w:t>
            </w:r>
          </w:p>
        </w:tc>
      </w:tr>
      <w:tr>
        <w:tc>
          <w:tcPr>
            <w:tcW w:type="dxa" w:w="3168"/>
            <w:vAlign w:val="top"/>
          </w:tcPr>
          <w:p>
            <w:r>
              <w:t>Pinky Jane Octa Agbuya</w:t>
            </w:r>
          </w:p>
        </w:tc>
        <w:tc>
          <w:tcPr>
            <w:tcW w:type="dxa" w:w="6624"/>
            <w:vAlign w:val="top"/>
          </w:tcPr>
          <w:p>
            <w:r>
              <w:t>Fiancée; Romeo calls her “Babe.” Long-distance relationship and K-1 planning are major emotional and logistical responsibilities.</w:t>
            </w:r>
          </w:p>
        </w:tc>
      </w:tr>
      <w:tr>
        <w:tc>
          <w:tcPr>
            <w:tcW w:type="dxa" w:w="3168"/>
            <w:vAlign w:val="top"/>
          </w:tcPr>
          <w:p>
            <w:r>
              <w:t>Sabrina Jane Agbuya Mesina</w:t>
            </w:r>
          </w:p>
        </w:tc>
        <w:tc>
          <w:tcPr>
            <w:tcW w:type="dxa" w:w="6624"/>
            <w:vAlign w:val="top"/>
          </w:tcPr>
          <w:p>
            <w:r>
              <w:t>Biological child with Pinky; CRBA/eCRBA planning is a major current responsibility.</w:t>
            </w:r>
          </w:p>
        </w:tc>
      </w:tr>
      <w:tr>
        <w:tc>
          <w:tcPr>
            <w:tcW w:type="dxa" w:w="3168"/>
            <w:vAlign w:val="top"/>
          </w:tcPr>
          <w:p>
            <w:r>
              <w:t>Savannah Jane Agbuya Pili</w:t>
            </w:r>
          </w:p>
        </w:tc>
        <w:tc>
          <w:tcPr>
            <w:tcW w:type="dxa" w:w="6624"/>
            <w:vAlign w:val="top"/>
          </w:tcPr>
          <w:p>
            <w:r>
              <w:t>Child connected to Pinky/family context; K-2 planning may involve her.</w:t>
            </w:r>
          </w:p>
        </w:tc>
      </w:tr>
      <w:tr>
        <w:tc>
          <w:tcPr>
            <w:tcW w:type="dxa" w:w="3168"/>
            <w:vAlign w:val="top"/>
          </w:tcPr>
          <w:p>
            <w:r>
              <w:t>Joseph Tristan Mesina / Joey</w:t>
            </w:r>
          </w:p>
        </w:tc>
        <w:tc>
          <w:tcPr>
            <w:tcW w:type="dxa" w:w="6624"/>
            <w:vAlign w:val="top"/>
          </w:tcPr>
          <w:p>
            <w:r>
              <w:t>Romeo’s 11-year-old son; important fatherhood/emotional context.</w:t>
            </w:r>
          </w:p>
        </w:tc>
      </w:tr>
      <w:tr>
        <w:tc>
          <w:tcPr>
            <w:tcW w:type="dxa" w:w="3168"/>
            <w:vAlign w:val="top"/>
          </w:tcPr>
          <w:p>
            <w:r>
              <w:t>Reynald Zachary Mesina</w:t>
            </w:r>
          </w:p>
        </w:tc>
        <w:tc>
          <w:tcPr>
            <w:tcW w:type="dxa" w:w="6624"/>
            <w:vAlign w:val="top"/>
          </w:tcPr>
          <w:p>
            <w:r>
              <w:t>Romeo’s older son; part of father/provider context.</w:t>
            </w:r>
          </w:p>
        </w:tc>
      </w:tr>
      <w:tr>
        <w:tc>
          <w:tcPr>
            <w:tcW w:type="dxa" w:w="3168"/>
            <w:vAlign w:val="top"/>
          </w:tcPr>
          <w:p>
            <w:r>
              <w:t>Parents</w:t>
            </w:r>
          </w:p>
        </w:tc>
        <w:tc>
          <w:tcPr>
            <w:tcW w:type="dxa" w:w="6624"/>
            <w:vAlign w:val="top"/>
          </w:tcPr>
          <w:p>
            <w:r>
              <w:t>Father Lorenzo Mesina and mother Escolita Mesina.</w:t>
            </w:r>
          </w:p>
        </w:tc>
      </w:tr>
      <w:tr>
        <w:tc>
          <w:tcPr>
            <w:tcW w:type="dxa" w:w="3168"/>
            <w:vAlign w:val="top"/>
          </w:tcPr>
          <w:p>
            <w:r>
              <w:t>Sister</w:t>
            </w:r>
          </w:p>
        </w:tc>
        <w:tc>
          <w:tcPr>
            <w:tcW w:type="dxa" w:w="6624"/>
            <w:vAlign w:val="top"/>
          </w:tcPr>
          <w:p>
            <w:r>
              <w:t>Lorena Mesina, noted as dear to Romeo’s heart.</w:t>
            </w:r>
          </w:p>
        </w:tc>
      </w:tr>
    </w:tbl>
    <w:p/>
    <w:p>
      <w:pPr>
        <w:pStyle w:val="Heading2"/>
      </w:pPr>
      <w:r>
        <w:t>Provider / Relationship Pattern</w:t>
      </w:r>
    </w:p>
    <w:p>
      <w:pPr>
        <w:pStyle w:val="ListBullet"/>
      </w:pPr>
      <w:r>
        <w:t>You measure love partly through sacrifice, consistency, presence, and loyalty.</w:t>
      </w:r>
    </w:p>
    <w:p>
      <w:pPr>
        <w:pStyle w:val="ListBullet"/>
      </w:pPr>
      <w:r>
        <w:t>You are highly sensitive to whether your effort is recognized or taken for granted.</w:t>
      </w:r>
    </w:p>
    <w:p>
      <w:pPr>
        <w:pStyle w:val="ListBullet"/>
      </w:pPr>
      <w:r>
        <w:t>You want peace, but not at the cost of being disrespected or emotionally erased.</w:t>
      </w:r>
    </w:p>
    <w:p>
      <w:pPr>
        <w:pStyle w:val="ListBullet"/>
      </w:pPr>
      <w:r>
        <w:t>You often apologize or de-escalate to preserve the relationship, even when part of you still feels unresolved.</w:t>
      </w:r>
    </w:p>
    <w:p>
      <w:pPr>
        <w:pStyle w:val="ListBullet"/>
      </w:pPr>
      <w:r>
        <w:t>You track relationship patterns because you want to know whether conflict is improving, repeating, or becoming unhealthy before making permanent life decisions.</w:t>
      </w:r>
    </w:p>
    <w:p>
      <w:pPr>
        <w:pStyle w:val="Heading1"/>
      </w:pPr>
      <w:r>
        <w:t>6. Fitness, Health, and Discipline</w:t>
      </w:r>
    </w:p>
    <w:p>
      <w:r>
        <w:rPr>
          <w:b/>
        </w:rPr>
        <w:t xml:space="preserve">Fitness is not only appearance-based for Romeo; it is a discipline system, stress release valve, confidence anchor, and controlled transformation space. </w:t>
      </w:r>
      <w:r>
        <w:t>The gym helps him redirect anger, pressure, disappointment, and fatigue into structure.</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Fitness Area</w:t>
            </w:r>
          </w:p>
        </w:tc>
        <w:tc>
          <w:tcPr>
            <w:tcW w:type="dxa" w:w="6624"/>
            <w:shd w:fill="1F4E79"/>
            <w:vAlign w:val="center"/>
          </w:tcPr>
          <w:p>
            <w:r/>
            <w:r>
              <w:rPr>
                <w:b/>
                <w:color w:val="FFFFFF"/>
              </w:rPr>
              <w:t>Known Detail</w:t>
            </w:r>
          </w:p>
        </w:tc>
      </w:tr>
      <w:tr>
        <w:tc>
          <w:tcPr>
            <w:tcW w:type="dxa" w:w="3168"/>
            <w:vAlign w:val="top"/>
          </w:tcPr>
          <w:p>
            <w:r>
              <w:t>Body profile</w:t>
            </w:r>
          </w:p>
        </w:tc>
        <w:tc>
          <w:tcPr>
            <w:tcW w:type="dxa" w:w="6624"/>
            <w:vAlign w:val="top"/>
          </w:tcPr>
          <w:p>
            <w:r>
              <w:t>Height 5'5", weight historically around 163 lb; muscular build; estimated body fat around 18-21%.</w:t>
            </w:r>
          </w:p>
        </w:tc>
      </w:tr>
      <w:tr>
        <w:tc>
          <w:tcPr>
            <w:tcW w:type="dxa" w:w="3168"/>
            <w:vAlign w:val="top"/>
          </w:tcPr>
          <w:p>
            <w:r>
              <w:t>Goal</w:t>
            </w:r>
          </w:p>
        </w:tc>
        <w:tc>
          <w:tcPr>
            <w:tcW w:type="dxa" w:w="6624"/>
            <w:vAlign w:val="top"/>
          </w:tcPr>
          <w:p>
            <w:r>
              <w:t>Visible six-pack abs; target body fat around 15-16%; currently described as around a four-pack with minor lower-belly fat.</w:t>
            </w:r>
          </w:p>
        </w:tc>
      </w:tr>
      <w:tr>
        <w:tc>
          <w:tcPr>
            <w:tcW w:type="dxa" w:w="3168"/>
            <w:vAlign w:val="top"/>
          </w:tcPr>
          <w:p>
            <w:r>
              <w:t>Cutting phase</w:t>
            </w:r>
          </w:p>
        </w:tc>
        <w:tc>
          <w:tcPr>
            <w:tcW w:type="dxa" w:w="6624"/>
            <w:vAlign w:val="top"/>
          </w:tcPr>
          <w:p>
            <w:r>
              <w:t>Day 1 of cutting phase logged as Friday, May 1, 2026.</w:t>
            </w:r>
          </w:p>
        </w:tc>
      </w:tr>
      <w:tr>
        <w:tc>
          <w:tcPr>
            <w:tcW w:type="dxa" w:w="3168"/>
            <w:vAlign w:val="top"/>
          </w:tcPr>
          <w:p>
            <w:r>
              <w:t>Nutrition tracking</w:t>
            </w:r>
          </w:p>
        </w:tc>
        <w:tc>
          <w:tcPr>
            <w:tcW w:type="dxa" w:w="6624"/>
            <w:vAlign w:val="top"/>
          </w:tcPr>
          <w:p>
            <w:r>
              <w:t>Uses MyFitnessPal for calories, macros, exercise, measurements, weekly review, and progress tracking.</w:t>
            </w:r>
          </w:p>
        </w:tc>
      </w:tr>
      <w:tr>
        <w:tc>
          <w:tcPr>
            <w:tcW w:type="dxa" w:w="3168"/>
            <w:vAlign w:val="top"/>
          </w:tcPr>
          <w:p>
            <w:r>
              <w:t>Gym tracking</w:t>
            </w:r>
          </w:p>
        </w:tc>
        <w:tc>
          <w:tcPr>
            <w:tcW w:type="dxa" w:w="6624"/>
            <w:vAlign w:val="top"/>
          </w:tcPr>
          <w:p>
            <w:r>
              <w:t>Logs completed and missed workouts; wants gym progress entered on Google Calendar when he asks or when exact-day update is clear.</w:t>
            </w:r>
          </w:p>
        </w:tc>
      </w:tr>
      <w:tr>
        <w:tc>
          <w:tcPr>
            <w:tcW w:type="dxa" w:w="3168"/>
            <w:vAlign w:val="top"/>
          </w:tcPr>
          <w:p>
            <w:r>
              <w:t>Workout style</w:t>
            </w:r>
          </w:p>
        </w:tc>
        <w:tc>
          <w:tcPr>
            <w:tcW w:type="dxa" w:w="6624"/>
            <w:vAlign w:val="top"/>
          </w:tcPr>
          <w:p>
            <w:r>
              <w:t>Bodybuilding-style split with chest/triceps/abs, back/biceps, shoulders, legs, cardio, and weekend/time-availability adjustments.</w:t>
            </w:r>
          </w:p>
        </w:tc>
      </w:tr>
      <w:tr>
        <w:tc>
          <w:tcPr>
            <w:tcW w:type="dxa" w:w="3168"/>
            <w:vAlign w:val="top"/>
          </w:tcPr>
          <w:p>
            <w:r>
              <w:t>Supplements noted</w:t>
            </w:r>
          </w:p>
        </w:tc>
        <w:tc>
          <w:tcPr>
            <w:tcW w:type="dxa" w:w="6624"/>
            <w:vAlign w:val="top"/>
          </w:tcPr>
          <w:p>
            <w:r>
              <w:t>Whey protein, Quest bars, creatine pills, pre-workout, Hydroxycut Hardcore Elite, and testosterone booster were noted for cutting-phase tracking; stimulant stacking should be handled carefully.</w:t>
            </w:r>
          </w:p>
        </w:tc>
      </w:tr>
    </w:tbl>
    <w:p/>
    <w:p>
      <w:pPr>
        <w:pStyle w:val="Heading2"/>
      </w:pPr>
      <w:r>
        <w:t>Fitness Personality Pattern</w:t>
      </w:r>
    </w:p>
    <w:p>
      <w:pPr>
        <w:pStyle w:val="ListBullet"/>
      </w:pPr>
      <w:r>
        <w:t>You use the gym as controlled intensity: pressure goes in, discipline comes out.</w:t>
      </w:r>
    </w:p>
    <w:p>
      <w:pPr>
        <w:pStyle w:val="ListBullet"/>
      </w:pPr>
      <w:r>
        <w:t>You respond well to visible progress, images, weekly reviews, and structured metrics.</w:t>
      </w:r>
    </w:p>
    <w:p>
      <w:pPr>
        <w:pStyle w:val="ListBullet"/>
      </w:pPr>
      <w:r>
        <w:t>You like realistic plans, not overly complicated theory; you want something usable on your phone and easy to repeat.</w:t>
      </w:r>
    </w:p>
    <w:p>
      <w:pPr>
        <w:pStyle w:val="ListBullet"/>
      </w:pPr>
      <w:r>
        <w:t>Your “Leo in the gym” / Beast Mode framing reflects a safe, contained channel for intensity without letting anger drive real-world behavior.</w:t>
      </w:r>
    </w:p>
    <w:p>
      <w:pPr>
        <w:pStyle w:val="Heading1"/>
      </w:pPr>
      <w:r>
        <w:t>7. Hobbies, Skills, and Personal Capabilities</w:t>
      </w:r>
    </w:p>
    <w:p>
      <w:r>
        <w:rPr>
          <w:b/>
        </w:rPr>
        <w:t xml:space="preserve">Romeo’s hobbies are not random side interests. </w:t>
      </w:r>
      <w:r>
        <w:t>They cluster around mastery, protection, technology, precision, imagination, and self-expression.</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2880"/>
            <w:shd w:fill="1F4E79"/>
            <w:vAlign w:val="center"/>
          </w:tcPr>
          <w:p>
            <w:r/>
            <w:r>
              <w:rPr>
                <w:b/>
                <w:color w:val="FFFFFF"/>
              </w:rPr>
              <w:t>Area</w:t>
            </w:r>
          </w:p>
        </w:tc>
        <w:tc>
          <w:tcPr>
            <w:tcW w:type="dxa" w:w="6912"/>
            <w:shd w:fill="1F4E79"/>
            <w:vAlign w:val="center"/>
          </w:tcPr>
          <w:p>
            <w:r/>
            <w:r>
              <w:rPr>
                <w:b/>
                <w:color w:val="FFFFFF"/>
              </w:rPr>
              <w:t>Profile Meaning</w:t>
            </w:r>
          </w:p>
        </w:tc>
      </w:tr>
      <w:tr>
        <w:tc>
          <w:tcPr>
            <w:tcW w:type="dxa" w:w="2880"/>
            <w:vAlign w:val="top"/>
          </w:tcPr>
          <w:p>
            <w:r>
              <w:t>Archery</w:t>
            </w:r>
          </w:p>
        </w:tc>
        <w:tc>
          <w:tcPr>
            <w:tcW w:type="dxa" w:w="6912"/>
            <w:vAlign w:val="top"/>
          </w:tcPr>
          <w:p>
            <w:r>
              <w:t>Level 2 certified instructor context; uses brace-height, arrow-spine, bare-shaft tuning, plunger/centershot, nock/point/shaft, and bow setup references. Precision, patience, and tuning matter.</w:t>
            </w:r>
          </w:p>
        </w:tc>
      </w:tr>
      <w:tr>
        <w:tc>
          <w:tcPr>
            <w:tcW w:type="dxa" w:w="2880"/>
            <w:vAlign w:val="top"/>
          </w:tcPr>
          <w:p>
            <w:r>
              <w:t>Drone / UAS</w:t>
            </w:r>
          </w:p>
        </w:tc>
        <w:tc>
          <w:tcPr>
            <w:tcW w:type="dxa" w:w="6912"/>
            <w:vAlign w:val="top"/>
          </w:tcPr>
          <w:p>
            <w:r>
              <w:t>TRUST completion and FAA recreational registration context; interest in homemade drone building and technical/mechanical experimentation.</w:t>
            </w:r>
          </w:p>
        </w:tc>
      </w:tr>
      <w:tr>
        <w:tc>
          <w:tcPr>
            <w:tcW w:type="dxa" w:w="2880"/>
            <w:vAlign w:val="top"/>
          </w:tcPr>
          <w:p>
            <w:r>
              <w:t>Firearms responsibility</w:t>
            </w:r>
          </w:p>
        </w:tc>
        <w:tc>
          <w:tcPr>
            <w:tcW w:type="dxa" w:w="6912"/>
            <w:vAlign w:val="top"/>
          </w:tcPr>
          <w:p>
            <w:r>
              <w:t>Maryland handgun permit / HQL-related context used only at a high level as lawful safety/responsibility documentation; sensitive identifiers intentionally excluded.</w:t>
            </w:r>
          </w:p>
        </w:tc>
      </w:tr>
      <w:tr>
        <w:tc>
          <w:tcPr>
            <w:tcW w:type="dxa" w:w="2880"/>
            <w:vAlign w:val="top"/>
          </w:tcPr>
          <w:p>
            <w:r>
              <w:t>Gaming</w:t>
            </w:r>
          </w:p>
        </w:tc>
        <w:tc>
          <w:tcPr>
            <w:tcW w:type="dxa" w:w="6912"/>
            <w:vAlign w:val="top"/>
          </w:tcPr>
          <w:p>
            <w:r>
              <w:t>Likes third-person shooters, open-world games, hack-and-slash, RPG systems, character builds, weapon customization, and MMORPG-style progression; dislikes roguelike/roguelite games.</w:t>
            </w:r>
          </w:p>
        </w:tc>
      </w:tr>
      <w:tr>
        <w:tc>
          <w:tcPr>
            <w:tcW w:type="dxa" w:w="2880"/>
            <w:vAlign w:val="top"/>
          </w:tcPr>
          <w:p>
            <w:r>
              <w:t>Creative projects</w:t>
            </w:r>
          </w:p>
        </w:tc>
        <w:tc>
          <w:tcPr>
            <w:tcW w:type="dxa" w:w="6912"/>
            <w:vAlign w:val="top"/>
          </w:tcPr>
          <w:p>
            <w:r>
              <w:t>JARBIT universe, website design, concept art, character modes, story bibles, symbolic transformations, and visual identity building.</w:t>
            </w:r>
          </w:p>
        </w:tc>
      </w:tr>
      <w:tr>
        <w:tc>
          <w:tcPr>
            <w:tcW w:type="dxa" w:w="2880"/>
            <w:vAlign w:val="top"/>
          </w:tcPr>
          <w:p>
            <w:r>
              <w:t>Writing / RomNote</w:t>
            </w:r>
          </w:p>
        </w:tc>
        <w:tc>
          <w:tcPr>
            <w:tcW w:type="dxa" w:w="6912"/>
            <w:vAlign w:val="top"/>
          </w:tcPr>
          <w:p>
            <w:r>
              <w:t>Journals, poetry, quotes, personal history, faith reflections, and memory-preservation documents.</w:t>
            </w:r>
          </w:p>
        </w:tc>
      </w:tr>
      <w:tr>
        <w:tc>
          <w:tcPr>
            <w:tcW w:type="dxa" w:w="2880"/>
            <w:vAlign w:val="top"/>
          </w:tcPr>
          <w:p>
            <w:r>
              <w:t>Bible study / faith</w:t>
            </w:r>
          </w:p>
        </w:tc>
        <w:tc>
          <w:tcPr>
            <w:tcW w:type="dxa" w:w="6912"/>
            <w:vAlign w:val="top"/>
          </w:tcPr>
          <w:p>
            <w:r>
              <w:t>Uses scripture reflection and faith-based writing to process love, endurance, doubt, responsibility, and meaning.</w:t>
            </w:r>
          </w:p>
        </w:tc>
      </w:tr>
    </w:tbl>
    <w:p/>
    <w:p>
      <w:pPr>
        <w:pStyle w:val="Heading1"/>
      </w:pPr>
      <w:r>
        <w:t>8. Reflections, Journals, and Inner Life</w:t>
      </w:r>
    </w:p>
    <w:p>
      <w:r>
        <w:rPr>
          <w:b/>
        </w:rPr>
        <w:t xml:space="preserve">Romeo uses writing as a memory-preservation and self-regulation tool. </w:t>
      </w:r>
      <w:r>
        <w:t>His journals are not just notes; they are an emotional archive, decision-support system, and legacy structure.</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312"/>
            <w:shd w:fill="1F4E79"/>
            <w:vAlign w:val="center"/>
          </w:tcPr>
          <w:p>
            <w:r/>
            <w:r>
              <w:rPr>
                <w:b/>
                <w:color w:val="FFFFFF"/>
              </w:rPr>
              <w:t>Journal / Project</w:t>
            </w:r>
          </w:p>
        </w:tc>
        <w:tc>
          <w:tcPr>
            <w:tcW w:type="dxa" w:w="6480"/>
            <w:shd w:fill="1F4E79"/>
            <w:vAlign w:val="center"/>
          </w:tcPr>
          <w:p>
            <w:r/>
            <w:r>
              <w:rPr>
                <w:b/>
                <w:color w:val="FFFFFF"/>
              </w:rPr>
              <w:t>Purpose in the Profile</w:t>
            </w:r>
          </w:p>
        </w:tc>
      </w:tr>
      <w:tr>
        <w:tc>
          <w:tcPr>
            <w:tcW w:type="dxa" w:w="3312"/>
            <w:vAlign w:val="top"/>
          </w:tcPr>
          <w:p>
            <w:r>
              <w:t>Relationship Suggestion and Inquiries</w:t>
            </w:r>
          </w:p>
        </w:tc>
        <w:tc>
          <w:tcPr>
            <w:tcW w:type="dxa" w:w="6480"/>
            <w:vAlign w:val="top"/>
          </w:tcPr>
          <w:p>
            <w:r>
              <w:t>Tracks conflict, improvement, boundaries, and whether patterns with Pinky are repeating, improving, or becoming risky.</w:t>
            </w:r>
          </w:p>
        </w:tc>
      </w:tr>
      <w:tr>
        <w:tc>
          <w:tcPr>
            <w:tcW w:type="dxa" w:w="3312"/>
            <w:vAlign w:val="top"/>
          </w:tcPr>
          <w:p>
            <w:r>
              <w:t>Work &amp; Wellness Journal</w:t>
            </w:r>
          </w:p>
        </w:tc>
        <w:tc>
          <w:tcPr>
            <w:tcW w:type="dxa" w:w="6480"/>
            <w:vAlign w:val="top"/>
          </w:tcPr>
          <w:p>
            <w:r>
              <w:t>Documents work stress and personal/emotional strain in a calm, professional way.</w:t>
            </w:r>
          </w:p>
        </w:tc>
      </w:tr>
      <w:tr>
        <w:tc>
          <w:tcPr>
            <w:tcW w:type="dxa" w:w="3312"/>
            <w:vAlign w:val="top"/>
          </w:tcPr>
          <w:p>
            <w:r>
              <w:t>Quiet Storm Journal</w:t>
            </w:r>
          </w:p>
        </w:tc>
        <w:tc>
          <w:tcPr>
            <w:tcW w:type="dxa" w:w="6480"/>
            <w:vAlign w:val="top"/>
          </w:tcPr>
          <w:p>
            <w:r>
              <w:t>Captures emotional exhaustion, spiritual questioning, fatherhood pain, restraint, and the desire for clarity.</w:t>
            </w:r>
          </w:p>
        </w:tc>
      </w:tr>
      <w:tr>
        <w:tc>
          <w:tcPr>
            <w:tcW w:type="dxa" w:w="3312"/>
            <w:vAlign w:val="top"/>
          </w:tcPr>
          <w:p>
            <w:r>
              <w:t>The Love Before Pinky</w:t>
            </w:r>
          </w:p>
        </w:tc>
        <w:tc>
          <w:tcPr>
            <w:tcW w:type="dxa" w:w="6480"/>
            <w:vAlign w:val="top"/>
          </w:tcPr>
          <w:p>
            <w:r>
              <w:t>Memoir-style reflection on past relationships and old wounds; helps identify patterns and preserve personal history.</w:t>
            </w:r>
          </w:p>
        </w:tc>
      </w:tr>
      <w:tr>
        <w:tc>
          <w:tcPr>
            <w:tcW w:type="dxa" w:w="3312"/>
            <w:vAlign w:val="top"/>
          </w:tcPr>
          <w:p>
            <w:r>
              <w:t>RomNote Project</w:t>
            </w:r>
          </w:p>
        </w:tc>
        <w:tc>
          <w:tcPr>
            <w:tcW w:type="dxa" w:w="6480"/>
            <w:vAlign w:val="top"/>
          </w:tcPr>
          <w:p>
            <w:r>
              <w:t>A personal archive of journal entries, poetry, quotes, faith, history, and reflections.</w:t>
            </w:r>
          </w:p>
        </w:tc>
      </w:tr>
      <w:tr>
        <w:tc>
          <w:tcPr>
            <w:tcW w:type="dxa" w:w="3312"/>
            <w:vAlign w:val="top"/>
          </w:tcPr>
          <w:p>
            <w:r>
              <w:t>Jarvis Memory Bank</w:t>
            </w:r>
          </w:p>
        </w:tc>
        <w:tc>
          <w:tcPr>
            <w:tcW w:type="dxa" w:w="6480"/>
            <w:vAlign w:val="top"/>
          </w:tcPr>
          <w:p>
            <w:r>
              <w:t>A backup/organization system for important memories, project rules, and continuity.</w:t>
            </w:r>
          </w:p>
        </w:tc>
      </w:tr>
      <w:tr>
        <w:tc>
          <w:tcPr>
            <w:tcW w:type="dxa" w:w="3312"/>
            <w:vAlign w:val="top"/>
          </w:tcPr>
          <w:p>
            <w:r>
              <w:t>Problem Resolution Journal</w:t>
            </w:r>
          </w:p>
        </w:tc>
        <w:tc>
          <w:tcPr>
            <w:tcW w:type="dxa" w:w="6480"/>
            <w:vAlign w:val="top"/>
          </w:tcPr>
          <w:p>
            <w:r>
              <w:t>Tracks active issues like lease, work, relationship concerns, and current actions.</w:t>
            </w:r>
          </w:p>
        </w:tc>
      </w:tr>
      <w:tr>
        <w:tc>
          <w:tcPr>
            <w:tcW w:type="dxa" w:w="3312"/>
            <w:vAlign w:val="top"/>
          </w:tcPr>
          <w:p>
            <w:r>
              <w:t>Bible Study &amp; Scripture Reflections</w:t>
            </w:r>
          </w:p>
        </w:tc>
        <w:tc>
          <w:tcPr>
            <w:tcW w:type="dxa" w:w="6480"/>
            <w:vAlign w:val="top"/>
          </w:tcPr>
          <w:p>
            <w:r>
              <w:t>Faith-based reflection, interpretation, and personal application, with preference for WEB references.</w:t>
            </w:r>
          </w:p>
        </w:tc>
      </w:tr>
    </w:tbl>
    <w:p/>
    <w:p>
      <w:pPr>
        <w:pStyle w:val="Heading2"/>
      </w:pPr>
      <w:r>
        <w:t>Inner-Life Pattern</w:t>
      </w:r>
    </w:p>
    <w:p>
      <w:pPr>
        <w:pStyle w:val="ListBullet"/>
      </w:pPr>
      <w:r>
        <w:t>You are emotionally intense, but you do not want that intensity to become destructive.</w:t>
      </w:r>
    </w:p>
    <w:p>
      <w:pPr>
        <w:pStyle w:val="ListBullet"/>
      </w:pPr>
      <w:r>
        <w:t>You value private reflection, but you also want practical advice that helps you decide what to do next.</w:t>
      </w:r>
    </w:p>
    <w:p>
      <w:pPr>
        <w:pStyle w:val="ListBullet"/>
      </w:pPr>
      <w:r>
        <w:t>You often convert pain into symbols, stories, documents, images, character arcs, and structured entries.</w:t>
      </w:r>
    </w:p>
    <w:p>
      <w:pPr>
        <w:pStyle w:val="ListBullet"/>
      </w:pPr>
      <w:r>
        <w:t>You are spiritually searching: faith matters to you, even when you feel distant from God or question why life feels heavy.</w:t>
      </w:r>
    </w:p>
    <w:p>
      <w:pPr>
        <w:pStyle w:val="Heading1"/>
      </w:pPr>
      <w:r>
        <w:t>9. Personality Archetype Structure</w:t>
      </w:r>
    </w:p>
    <w:tbl>
      <w:tblPr>
        <w:tblW w:type="auto" w:w="0"/>
        <w:jc w:val="center"/>
        <w:tblLook w:firstColumn="1" w:firstRow="1" w:lastColumn="0" w:lastRow="0" w:noHBand="0" w:noVBand="1" w:val="04A0"/>
      </w:tblPr>
      <w:tblGrid>
        <w:gridCol w:w="10080"/>
      </w:tblGrid>
      <w:tr>
        <w:tc>
          <w:tcPr>
            <w:tcW w:type="dxa" w:w="10080"/>
            <w:shd w:fill="EAF2F8"/>
          </w:tcPr>
          <w:p>
            <w:r>
              <w:rPr>
                <w:b/>
                <w:color w:val="1F4E79"/>
                <w:sz w:val="22"/>
              </w:rPr>
              <w:t>Primary Archetype</w:t>
            </w:r>
          </w:p>
          <w:p>
            <w:pPr>
              <w:spacing w:after="0"/>
            </w:pPr>
            <w:r>
              <w:t>Protector-Provider Alpha with Sigma Builder traits. This means Romeo shows leadership through responsibility, provision, protection, planning, and loyalty - not through loud dominance or ego performance.</w:t>
            </w:r>
          </w:p>
        </w:tc>
      </w:tr>
    </w:tbl>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Archetype Layer</w:t>
            </w:r>
          </w:p>
        </w:tc>
        <w:tc>
          <w:tcPr>
            <w:tcW w:type="dxa" w:w="6624"/>
            <w:shd w:fill="1F4E79"/>
            <w:vAlign w:val="center"/>
          </w:tcPr>
          <w:p>
            <w:r/>
            <w:r>
              <w:rPr>
                <w:b/>
                <w:color w:val="FFFFFF"/>
              </w:rPr>
              <w:t>How It Shows in Romeo</w:t>
            </w:r>
          </w:p>
        </w:tc>
      </w:tr>
      <w:tr>
        <w:tc>
          <w:tcPr>
            <w:tcW w:type="dxa" w:w="3168"/>
            <w:vAlign w:val="top"/>
          </w:tcPr>
          <w:p>
            <w:r>
              <w:t>Protector / Guardian</w:t>
            </w:r>
          </w:p>
        </w:tc>
        <w:tc>
          <w:tcPr>
            <w:tcW w:type="dxa" w:w="6624"/>
            <w:vAlign w:val="top"/>
          </w:tcPr>
          <w:p>
            <w:r>
              <w:t>Family-first mindset, safety awareness, provider pressure, willingness to carry burdens, concern for children and partner, and strong reaction to disrespect or instability.</w:t>
            </w:r>
          </w:p>
        </w:tc>
      </w:tr>
      <w:tr>
        <w:tc>
          <w:tcPr>
            <w:tcW w:type="dxa" w:w="3168"/>
            <w:vAlign w:val="top"/>
          </w:tcPr>
          <w:p>
            <w:r>
              <w:t>Provider Alpha</w:t>
            </w:r>
          </w:p>
        </w:tc>
        <w:tc>
          <w:tcPr>
            <w:tcW w:type="dxa" w:w="6624"/>
            <w:vAlign w:val="top"/>
          </w:tcPr>
          <w:p>
            <w:r>
              <w:t>Plans money, housing, immigration, work stability, travel, gym progress, and future family structure. Leads by carrying responsibility.</w:t>
            </w:r>
          </w:p>
        </w:tc>
      </w:tr>
      <w:tr>
        <w:tc>
          <w:tcPr>
            <w:tcW w:type="dxa" w:w="3168"/>
            <w:vAlign w:val="top"/>
          </w:tcPr>
          <w:p>
            <w:r>
              <w:t>Sigma Builder</w:t>
            </w:r>
          </w:p>
        </w:tc>
        <w:tc>
          <w:tcPr>
            <w:tcW w:type="dxa" w:w="6624"/>
            <w:vAlign w:val="top"/>
          </w:tcPr>
          <w:p>
            <w:r>
              <w:t>Creates his own systems: Jarvis, JARBIT, Brina, journals, backups, project folders, memory banks, and structured workflows. Independent-minded and self-directed.</w:t>
            </w:r>
          </w:p>
        </w:tc>
      </w:tr>
      <w:tr>
        <w:tc>
          <w:tcPr>
            <w:tcW w:type="dxa" w:w="3168"/>
            <w:vAlign w:val="top"/>
          </w:tcPr>
          <w:p>
            <w:r>
              <w:t>Wounded Guardian</w:t>
            </w:r>
          </w:p>
        </w:tc>
        <w:tc>
          <w:tcPr>
            <w:tcW w:type="dxa" w:w="6624"/>
            <w:vAlign w:val="top"/>
          </w:tcPr>
          <w:p>
            <w:r>
              <w:t>Carries old pain and current pressure but still tries to act with restraint, discipline, and responsibility. Wants to protect without becoming bitter.</w:t>
            </w:r>
          </w:p>
        </w:tc>
      </w:tr>
      <w:tr>
        <w:tc>
          <w:tcPr>
            <w:tcW w:type="dxa" w:w="3168"/>
            <w:vAlign w:val="top"/>
          </w:tcPr>
          <w:p>
            <w:r>
              <w:t>Warrior / Veteran</w:t>
            </w:r>
          </w:p>
        </w:tc>
        <w:tc>
          <w:tcPr>
            <w:tcW w:type="dxa" w:w="6624"/>
            <w:vAlign w:val="top"/>
          </w:tcPr>
          <w:p>
            <w:r>
              <w:t>Military discipline, mission thinking, gym intensity, controlled aggression, and respect for preparation and operational competence.</w:t>
            </w:r>
          </w:p>
        </w:tc>
      </w:tr>
      <w:tr>
        <w:tc>
          <w:tcPr>
            <w:tcW w:type="dxa" w:w="3168"/>
            <w:vAlign w:val="top"/>
          </w:tcPr>
          <w:p>
            <w:r>
              <w:t>Creator / Storyteller</w:t>
            </w:r>
          </w:p>
        </w:tc>
        <w:tc>
          <w:tcPr>
            <w:tcW w:type="dxa" w:w="6624"/>
            <w:vAlign w:val="top"/>
          </w:tcPr>
          <w:p>
            <w:r>
              <w:t>RomNote, JARBIT, concept art, symbolic dark/heroic transformations, personal mythology, and desire to preserve memory through documents.</w:t>
            </w:r>
          </w:p>
        </w:tc>
      </w:tr>
      <w:tr>
        <w:tc>
          <w:tcPr>
            <w:tcW w:type="dxa" w:w="3168"/>
            <w:vAlign w:val="top"/>
          </w:tcPr>
          <w:p>
            <w:r>
              <w:t>Seeker / Faith-Struggler</w:t>
            </w:r>
          </w:p>
        </w:tc>
        <w:tc>
          <w:tcPr>
            <w:tcW w:type="dxa" w:w="6624"/>
            <w:vAlign w:val="top"/>
          </w:tcPr>
          <w:p>
            <w:r>
              <w:t>Bible study, true-love reflections, questions about God, and attempts to connect suffering with meaning without pretending pain is easy.</w:t>
            </w:r>
          </w:p>
        </w:tc>
      </w:tr>
    </w:tbl>
    <w:p/>
    <w:p>
      <w:pPr>
        <w:pStyle w:val="Heading2"/>
      </w:pPr>
      <w:r>
        <w:t>Why Not Simply “Alpha” or “Beta”?</w:t>
      </w:r>
    </w:p>
    <w:p>
      <w:r>
        <w:rPr>
          <w:b/>
        </w:rPr>
        <w:t xml:space="preserve">Romeo is not well-described by a simple internet “Alpha/Beta” label. </w:t>
      </w:r>
      <w:r>
        <w:t xml:space="preserve">He has Alpha-like responsibility and leadership, but not the shallow dominance performance. He has Sigma-like independence and system-building, but not isolation for its own sake. He has moments of compromise and peacekeeping, but that does not make him Beta; it shows a protector trying to preserve family stability. The best phrase remains: </w:t>
      </w:r>
      <w:r>
        <w:rPr>
          <w:b/>
        </w:rPr>
        <w:t>Wounded Guardian / Protector-Provider Alpha / Sigma Builder.</w:t>
      </w:r>
    </w:p>
    <w:p>
      <w:r>
        <w:br w:type="page"/>
      </w:r>
    </w:p>
    <w:p>
      <w:pPr>
        <w:pStyle w:val="Heading1"/>
      </w:pPr>
      <w:r>
        <w:t>10. Strengths, Vulnerabilities, and Growth Direction</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2880"/>
            <w:shd w:fill="1F4E79"/>
            <w:vAlign w:val="center"/>
          </w:tcPr>
          <w:p>
            <w:r/>
            <w:r>
              <w:rPr>
                <w:b/>
                <w:color w:val="FFFFFF"/>
              </w:rPr>
              <w:t>Strength</w:t>
            </w:r>
          </w:p>
        </w:tc>
        <w:tc>
          <w:tcPr>
            <w:tcW w:type="dxa" w:w="6912"/>
            <w:shd w:fill="1F4E79"/>
            <w:vAlign w:val="center"/>
          </w:tcPr>
          <w:p>
            <w:r/>
            <w:r>
              <w:rPr>
                <w:b/>
                <w:color w:val="FFFFFF"/>
              </w:rPr>
              <w:t>How It Helps</w:t>
            </w:r>
          </w:p>
        </w:tc>
      </w:tr>
      <w:tr>
        <w:tc>
          <w:tcPr>
            <w:tcW w:type="dxa" w:w="2880"/>
            <w:vAlign w:val="top"/>
          </w:tcPr>
          <w:p>
            <w:r>
              <w:t>Responsibility</w:t>
            </w:r>
          </w:p>
        </w:tc>
        <w:tc>
          <w:tcPr>
            <w:tcW w:type="dxa" w:w="6912"/>
            <w:vAlign w:val="top"/>
          </w:tcPr>
          <w:p>
            <w:r>
              <w:t>You step up when people depend on you.</w:t>
            </w:r>
          </w:p>
        </w:tc>
      </w:tr>
      <w:tr>
        <w:tc>
          <w:tcPr>
            <w:tcW w:type="dxa" w:w="2880"/>
            <w:vAlign w:val="top"/>
          </w:tcPr>
          <w:p>
            <w:r>
              <w:t>Loyalty</w:t>
            </w:r>
          </w:p>
        </w:tc>
        <w:tc>
          <w:tcPr>
            <w:tcW w:type="dxa" w:w="6912"/>
            <w:vAlign w:val="top"/>
          </w:tcPr>
          <w:p>
            <w:r>
              <w:t>You do not abandon people quickly; you try to repair and understand.</w:t>
            </w:r>
          </w:p>
        </w:tc>
      </w:tr>
      <w:tr>
        <w:tc>
          <w:tcPr>
            <w:tcW w:type="dxa" w:w="2880"/>
            <w:vAlign w:val="top"/>
          </w:tcPr>
          <w:p>
            <w:r>
              <w:t>Systems thinking</w:t>
            </w:r>
          </w:p>
        </w:tc>
        <w:tc>
          <w:tcPr>
            <w:tcW w:type="dxa" w:w="6912"/>
            <w:vAlign w:val="top"/>
          </w:tcPr>
          <w:p>
            <w:r>
              <w:t>You organize complex problems into documents, checklists, trackers, plans, and workflows.</w:t>
            </w:r>
          </w:p>
        </w:tc>
      </w:tr>
      <w:tr>
        <w:tc>
          <w:tcPr>
            <w:tcW w:type="dxa" w:w="2880"/>
            <w:vAlign w:val="top"/>
          </w:tcPr>
          <w:p>
            <w:r>
              <w:t>Emotional awareness</w:t>
            </w:r>
          </w:p>
        </w:tc>
        <w:tc>
          <w:tcPr>
            <w:tcW w:type="dxa" w:w="6912"/>
            <w:vAlign w:val="top"/>
          </w:tcPr>
          <w:p>
            <w:r>
              <w:t>You are willing to reflect on anger, sadness, bitterness, faith, and relationship patterns.</w:t>
            </w:r>
          </w:p>
        </w:tc>
      </w:tr>
      <w:tr>
        <w:tc>
          <w:tcPr>
            <w:tcW w:type="dxa" w:w="2880"/>
            <w:vAlign w:val="top"/>
          </w:tcPr>
          <w:p>
            <w:r>
              <w:t>Technical competence</w:t>
            </w:r>
          </w:p>
        </w:tc>
        <w:tc>
          <w:tcPr>
            <w:tcW w:type="dxa" w:w="6912"/>
            <w:vAlign w:val="top"/>
          </w:tcPr>
          <w:p>
            <w:r>
              <w:t>IT, support, troubleshooting, game/software background, and hands-on interests all show practical intelligence.</w:t>
            </w:r>
          </w:p>
        </w:tc>
      </w:tr>
      <w:tr>
        <w:tc>
          <w:tcPr>
            <w:tcW w:type="dxa" w:w="2880"/>
            <w:vAlign w:val="top"/>
          </w:tcPr>
          <w:p>
            <w:r>
              <w:t>Creative transformation</w:t>
            </w:r>
          </w:p>
        </w:tc>
        <w:tc>
          <w:tcPr>
            <w:tcW w:type="dxa" w:w="6912"/>
            <w:vAlign w:val="top"/>
          </w:tcPr>
          <w:p>
            <w:r>
              <w:t>You turn pain into stories, imagery, characters, and meaningful projects.</w:t>
            </w:r>
          </w:p>
        </w:tc>
      </w:tr>
      <w:tr>
        <w:tc>
          <w:tcPr>
            <w:tcW w:type="dxa" w:w="2880"/>
            <w:vAlign w:val="top"/>
          </w:tcPr>
          <w:p>
            <w:r>
              <w:t>Discipline potential</w:t>
            </w:r>
          </w:p>
        </w:tc>
        <w:tc>
          <w:tcPr>
            <w:tcW w:type="dxa" w:w="6912"/>
            <w:vAlign w:val="top"/>
          </w:tcPr>
          <w:p>
            <w:r>
              <w:t>Military, gym, archery, and work profile all point toward discipline when the mission is clear.</w:t>
            </w:r>
          </w:p>
        </w:tc>
      </w:tr>
    </w:tbl>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Vulnerability / Risk</w:t>
            </w:r>
          </w:p>
        </w:tc>
        <w:tc>
          <w:tcPr>
            <w:tcW w:type="dxa" w:w="6624"/>
            <w:shd w:fill="1F4E79"/>
            <w:vAlign w:val="center"/>
          </w:tcPr>
          <w:p>
            <w:r/>
            <w:r>
              <w:rPr>
                <w:b/>
                <w:color w:val="FFFFFF"/>
              </w:rPr>
              <w:t>Best Growth Response</w:t>
            </w:r>
          </w:p>
        </w:tc>
      </w:tr>
      <w:tr>
        <w:tc>
          <w:tcPr>
            <w:tcW w:type="dxa" w:w="3168"/>
            <w:vAlign w:val="top"/>
          </w:tcPr>
          <w:p>
            <w:r>
              <w:t>Carrying too much silently</w:t>
            </w:r>
          </w:p>
        </w:tc>
        <w:tc>
          <w:tcPr>
            <w:tcW w:type="dxa" w:w="6624"/>
            <w:vAlign w:val="top"/>
          </w:tcPr>
          <w:p>
            <w:r>
              <w:t>Use journals, direct conversations, and boundaries before pressure turns into resentment.</w:t>
            </w:r>
          </w:p>
        </w:tc>
      </w:tr>
      <w:tr>
        <w:tc>
          <w:tcPr>
            <w:tcW w:type="dxa" w:w="3168"/>
            <w:vAlign w:val="top"/>
          </w:tcPr>
          <w:p>
            <w:r>
              <w:t>Over-apologizing to end conflict</w:t>
            </w:r>
          </w:p>
        </w:tc>
        <w:tc>
          <w:tcPr>
            <w:tcW w:type="dxa" w:w="6624"/>
            <w:vAlign w:val="top"/>
          </w:tcPr>
          <w:p>
            <w:r>
              <w:t>Separate peacekeeping from true resolution; do not erase your valid feelings just to stop tension.</w:t>
            </w:r>
          </w:p>
        </w:tc>
      </w:tr>
      <w:tr>
        <w:tc>
          <w:tcPr>
            <w:tcW w:type="dxa" w:w="3168"/>
            <w:vAlign w:val="top"/>
          </w:tcPr>
          <w:p>
            <w:r>
              <w:t>Bitterness when sacrifices feel unseen</w:t>
            </w:r>
          </w:p>
        </w:tc>
        <w:tc>
          <w:tcPr>
            <w:tcW w:type="dxa" w:w="6624"/>
            <w:vAlign w:val="top"/>
          </w:tcPr>
          <w:p>
            <w:r>
              <w:t>Name the need clearly: respect, appreciation, teamwork, transparency, or rest.</w:t>
            </w:r>
          </w:p>
        </w:tc>
      </w:tr>
      <w:tr>
        <w:tc>
          <w:tcPr>
            <w:tcW w:type="dxa" w:w="3168"/>
            <w:vAlign w:val="top"/>
          </w:tcPr>
          <w:p>
            <w:r>
              <w:t>Emotional overload</w:t>
            </w:r>
          </w:p>
        </w:tc>
        <w:tc>
          <w:tcPr>
            <w:tcW w:type="dxa" w:w="6624"/>
            <w:vAlign w:val="top"/>
          </w:tcPr>
          <w:p>
            <w:r>
              <w:t>Slow down decisions during anger; use the Problem Resolution style: issue, status, action taken, next step.</w:t>
            </w:r>
          </w:p>
        </w:tc>
      </w:tr>
      <w:tr>
        <w:tc>
          <w:tcPr>
            <w:tcW w:type="dxa" w:w="3168"/>
            <w:vAlign w:val="top"/>
          </w:tcPr>
          <w:p>
            <w:r>
              <w:t>Financial/family pressure</w:t>
            </w:r>
          </w:p>
        </w:tc>
        <w:tc>
          <w:tcPr>
            <w:tcW w:type="dxa" w:w="6624"/>
            <w:vAlign w:val="top"/>
          </w:tcPr>
          <w:p>
            <w:r>
              <w:t>Keep realistic budgets, staged plans, and written agreements where appropriate.</w:t>
            </w:r>
          </w:p>
        </w:tc>
      </w:tr>
      <w:tr>
        <w:tc>
          <w:tcPr>
            <w:tcW w:type="dxa" w:w="3168"/>
            <w:vAlign w:val="top"/>
          </w:tcPr>
          <w:p>
            <w:r>
              <w:t>Persona/fiction bleed risk</w:t>
            </w:r>
          </w:p>
        </w:tc>
        <w:tc>
          <w:tcPr>
            <w:tcW w:type="dxa" w:w="6624"/>
            <w:vAlign w:val="top"/>
          </w:tcPr>
          <w:p>
            <w:r>
              <w:t>Keep fictional modes and real-life truth clearly separated; label sandbox, symbolic, and real events.</w:t>
            </w:r>
          </w:p>
        </w:tc>
      </w:tr>
      <w:tr>
        <w:tc>
          <w:tcPr>
            <w:tcW w:type="dxa" w:w="3168"/>
            <w:vAlign w:val="top"/>
          </w:tcPr>
          <w:p>
            <w:r>
              <w:t>Fitness inconsistency under stress</w:t>
            </w:r>
          </w:p>
        </w:tc>
        <w:tc>
          <w:tcPr>
            <w:tcW w:type="dxa" w:w="6624"/>
            <w:vAlign w:val="top"/>
          </w:tcPr>
          <w:p>
            <w:r>
              <w:t>Use calendar logs, shorter backup workouts, and weekly reviews instead of all-or-nothing thinking.</w:t>
            </w:r>
          </w:p>
        </w:tc>
      </w:tr>
    </w:tbl>
    <w:p/>
    <w:p>
      <w:pPr>
        <w:pStyle w:val="Heading2"/>
      </w:pPr>
      <w:r>
        <w:t>Best Operating Conditions</w:t>
      </w:r>
    </w:p>
    <w:p>
      <w:pPr>
        <w:pStyle w:val="ListBullet"/>
      </w:pPr>
      <w:r>
        <w:t>Clear mission and reason: you do better when you know what the sacrifice is for.</w:t>
      </w:r>
    </w:p>
    <w:p>
      <w:pPr>
        <w:pStyle w:val="ListBullet"/>
      </w:pPr>
      <w:r>
        <w:t>Respectful communication: you can handle hard conversations better when dignity is preserved.</w:t>
      </w:r>
    </w:p>
    <w:p>
      <w:pPr>
        <w:pStyle w:val="ListBullet"/>
      </w:pPr>
      <w:r>
        <w:t>Structure: calendars, checklists, trackers, and Word documents help you calm the chaos.</w:t>
      </w:r>
    </w:p>
    <w:p>
      <w:pPr>
        <w:pStyle w:val="ListBullet"/>
      </w:pPr>
      <w:r>
        <w:t>Private reflection plus practical action: journaling alone helps, but journaling plus next steps helps more.</w:t>
      </w:r>
    </w:p>
    <w:p>
      <w:pPr>
        <w:pStyle w:val="ListBullet"/>
      </w:pPr>
      <w:r>
        <w:t>Creative outlet: JARBIT, RomNote, images, and stories help you process things that normal conversation cannot hold.</w:t>
      </w:r>
    </w:p>
    <w:p>
      <w:pPr>
        <w:pStyle w:val="ListBullet"/>
      </w:pPr>
      <w:r>
        <w:t>Physical outlet: gym training helps your mind settle and gives your intensity somewhere safe to go.</w:t>
      </w:r>
    </w:p>
    <w:p>
      <w:pPr>
        <w:pStyle w:val="Heading1"/>
      </w:pPr>
      <w:r>
        <w:t>Master Profile Conclusion</w:t>
      </w:r>
    </w:p>
    <w:p>
      <w:r>
        <w:rPr>
          <w:b/>
        </w:rPr>
        <w:t xml:space="preserve">Romeo’s profile is best understood as the profile of a man who builds structure around pressure. </w:t>
      </w:r>
      <w:r>
        <w:t>His life has trained him to protect, carry, troubleshoot, endure, and document. His military service, IT career, fatherhood, relationship responsibilities, immigration planning, creative projects, gym discipline, and faith reflections all point to the same root pattern: he wants to keep things from falling apart, especially the people and future he loves.</w:t>
      </w:r>
    </w:p>
    <w:p>
      <w:pPr>
        <w:pStyle w:val="QuoteBox"/>
      </w:pPr>
      <w:r>
        <w:rPr>
          <w:b/>
        </w:rPr>
        <w:t xml:space="preserve">Final archetype statement: </w:t>
      </w:r>
      <w:r>
        <w:t>Romeo Imbien Mesina is a Wounded Guardian - a Protector-Provider Alpha with Sigma Builder traits, Warrior discipline, Creator imagination, and Seeker depth. His challenge is not finding strength; it is learning where to place that strength so it protects him too.</w:t>
      </w:r>
    </w:p>
    <w:p>
      <w:pPr>
        <w:pStyle w:val="Heading1"/>
      </w:pPr>
      <w:r>
        <w:t>Source Basis and Privacy Note</w:t>
      </w:r>
    </w:p>
    <w:p>
      <w:r>
        <w:t>This profile was prepared from Romeo’s known saved context, prior profile and memory-bank documents, the personal archetype transcript created earlier, work/military summary records, continuity backup materials, journal/reflection summaries, and stated preferences. It intentionally avoids repeating sensitive identifiers such as permit numbers, certificate numbers, full addresses, SSNs, account details, private medical identifiers, signatures, and other unnecessary high-risk personal data.</w:t>
      </w:r>
    </w:p>
    <w:p>
      <w:r>
        <w:rPr>
          <w:b/>
        </w:rPr>
        <w:t xml:space="preserve">Important limitation: </w:t>
      </w:r>
      <w:r>
        <w:t>This document is a personal reflection and profile-building tool. It is not a psychological diagnosis, legal document, medical record, security clearance statement, immigration filing, or official employment document.</w:t>
      </w:r>
    </w:p>
    <w:sectPr w:rsidR="00FC693F" w:rsidRPr="0006063C" w:rsidSect="00034616">
      <w:footerReference w:type="default" r:id="rId9"/>
      <w:pgSz w:w="12240" w:h="15840"/>
      <w:pgMar w:top="936"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6"/>
      </w:rPr>
      <w:t>Romeo Mesina Master Personality Profile | Private personal profile - not a diagnosis or official record</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eastAsia="Aptos"/>
      <w:b/>
      <w:bCs/>
      <w:color w:val="1F4E79"/>
      <w:sz w:val="3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366092"/>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595959"/>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1F4E79"/>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QuoteBox">
    <w:name w:val="QuoteBox"/>
    <w:pPr>
      <w:spacing w:before="120" w:after="120"/>
      <w:ind w:left="360" w:right="360"/>
    </w:pPr>
    <w:rPr>
      <w:rFonts w:ascii="Aptos" w:hAnsi="Aptos"/>
      <w:i/>
      <w:color w:val="444444"/>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Romeo Mesina Master Personality Profile</dc:title>
  <dc:subject>Personal, professional, reflective, and archetype-based profile</dc:subject>
  <dc:creator/>
  <cp:keywords/>
  <dc:description>Created as a private personal profile document.</dc:description>
  <cp:lastModifiedBy/>
  <cp:revision>1</cp:revision>
  <dcterms:created xsi:type="dcterms:W3CDTF">2013-12-23T23:15:00Z</dcterms:created>
  <dcterms:modified xsi:type="dcterms:W3CDTF">2013-12-23T23:15:00Z</dcterms:modified>
  <cp:category/>
</cp:coreProperties>
</file>